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Новый порядок предоставления государственных 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Уважаемые заявители, обращаем Ваше внимание, что в связи с вступлением в силу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октября 2011 г. Федерального закона от 27 июля 2010 г. № 210-ФЗ «Об организации предоставления государственных и муниципальных услуг» упростился порядок предоставления заявителем документов, необходимых для получения государственной услуги.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Согласно части 2 статьи 7 указанного Федерального закона территориальные органы и центральный аппарат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1 октября 2011 г. не вправе требовать от заявителя представление документов и информации, которые находятся в распоряжении органов, предоставляющих государственные услуги, органов предос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Исходя из вышеизложенного, следующие документы и информация запрашиваются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через систему межведомственного электронного взаимодействия либо иным путем на бумажном носителе от ведомств – поставщиков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Получение государственных услуг посредством Единого портала государственных услуг (ЕПГУ)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Федеральная служба по экологическому, технологическому и атомному надзору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напоминает, что получение государственных услуг в электронной форме доступно через Единый портал государственных и муниципальных услуг (функций), а также досудебное обжалование действий (бездействий)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РФ от 30.07.2021 N 1279 “О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лицензирования”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участвует в данном эксперименте.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Его целями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являются создание и апробация механизма упрощения и ускорения подачи, приёма, рассмотрения заявлений и предоставления разрешений (лицензий) по результатам проверки (оценки) заявителя на соответствие требованиям, прекращения действия разрешений (лицензий).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Ростехнадзор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рекомендует использовать возможность получения государственных услуг через ЕПГУ в целях существенной экономии времени, предварительно оформив заявку на портале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Ссылка для получения услуги, подачи документов, обжалования - </w:t>
      </w:r>
      <w:hyperlink r:id="rId8" w:tooltip="https://esia.gosuslugi.ru/" w:history="1">
        <w:r>
          <w:rPr>
            <w:rFonts w:ascii="Times New Roman" w:hAnsi="Times New Roman" w:eastAsia="Times New Roman" w:cs="Times New Roman"/>
            <w:color w:val="006acd"/>
            <w:sz w:val="24"/>
            <w:szCs w:val="24"/>
            <w:u w:val="single"/>
            <w:lang w:eastAsia="ru-RU"/>
          </w:rPr>
          <w:t xml:space="preserve">https://esia.gosuslugi.ru</w:t>
        </w:r>
      </w:hyperlink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esia.gosuslugi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2023-12-13T13:26:13Z</dcterms:modified>
</cp:coreProperties>
</file>